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4B" w:rsidRPr="00B6514B" w:rsidRDefault="00B6514B" w:rsidP="00B6514B">
      <w:pPr>
        <w:spacing w:line="240" w:lineRule="auto"/>
        <w:contextualSpacing/>
        <w:jc w:val="both"/>
        <w:rPr>
          <w:szCs w:val="24"/>
        </w:rPr>
      </w:pPr>
      <w:r>
        <w:rPr>
          <w:rFonts w:cs="Times New Roman"/>
          <w:bCs/>
          <w:color w:val="000000" w:themeColor="text1"/>
        </w:rPr>
        <w:t xml:space="preserve">Los cambios realizados en el artículo: </w:t>
      </w:r>
      <w:r w:rsidRPr="00B6514B">
        <w:rPr>
          <w:rFonts w:cs="Times New Roman"/>
          <w:b/>
          <w:bCs/>
          <w:color w:val="000000" w:themeColor="text1"/>
        </w:rPr>
        <w:t>“</w:t>
      </w:r>
      <w:r w:rsidRPr="00B6514B">
        <w:rPr>
          <w:b/>
          <w:szCs w:val="24"/>
        </w:rPr>
        <w:t>Los juegos populares como recurso didáctico para la mejora de hábitos de vida saludables en la era digital”</w:t>
      </w:r>
      <w:r>
        <w:rPr>
          <w:szCs w:val="24"/>
        </w:rPr>
        <w:t>,</w:t>
      </w:r>
      <w:r>
        <w:rPr>
          <w:rFonts w:cs="Times New Roman"/>
          <w:bCs/>
          <w:color w:val="000000" w:themeColor="text1"/>
        </w:rPr>
        <w:t xml:space="preserve"> se detallan a continuación:</w:t>
      </w:r>
    </w:p>
    <w:p w:rsid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Cs/>
          <w:color w:val="000000" w:themeColor="text1"/>
        </w:rPr>
      </w:pPr>
    </w:p>
    <w:p w:rsid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/>
          <w:bCs/>
          <w:color w:val="000000" w:themeColor="text1"/>
        </w:rPr>
      </w:pPr>
    </w:p>
    <w:p w:rsidR="00B6514B" w:rsidRP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-</w:t>
      </w:r>
      <w:r w:rsidRPr="00B6514B">
        <w:rPr>
          <w:rFonts w:cs="Times New Roman"/>
          <w:b/>
          <w:bCs/>
          <w:color w:val="000000" w:themeColor="text1"/>
        </w:rPr>
        <w:t>Incorporación de 3 referencias actuales de la Revista Retos:</w:t>
      </w:r>
    </w:p>
    <w:p w:rsid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Cs/>
          <w:color w:val="000000" w:themeColor="text1"/>
        </w:rPr>
      </w:pPr>
    </w:p>
    <w:p w:rsidR="00050B8A" w:rsidRP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bCs/>
          <w:color w:val="000000" w:themeColor="text1"/>
        </w:rPr>
      </w:pPr>
      <w:r w:rsidRPr="00004697">
        <w:rPr>
          <w:rFonts w:cs="Times New Roman"/>
          <w:bCs/>
          <w:color w:val="000000" w:themeColor="text1"/>
        </w:rPr>
        <w:t xml:space="preserve">Ríos, Y., Navarro, R., </w:t>
      </w:r>
      <w:proofErr w:type="spellStart"/>
      <w:r w:rsidRPr="00004697">
        <w:rPr>
          <w:rFonts w:cs="Times New Roman"/>
          <w:bCs/>
          <w:color w:val="000000" w:themeColor="text1"/>
        </w:rPr>
        <w:t>Arufe</w:t>
      </w:r>
      <w:proofErr w:type="spellEnd"/>
      <w:r w:rsidRPr="00004697">
        <w:rPr>
          <w:rFonts w:cs="Times New Roman"/>
          <w:bCs/>
          <w:color w:val="000000" w:themeColor="text1"/>
        </w:rPr>
        <w:t>, V., &amp; Pérez, J. A. (2018). Evaluación de un programa de actividad física mediante juegos populares en escolares de Educación Primaria</w:t>
      </w:r>
      <w:r>
        <w:rPr>
          <w:rFonts w:cs="Times New Roman"/>
          <w:bCs/>
          <w:color w:val="000000" w:themeColor="text1"/>
        </w:rPr>
        <w:t xml:space="preserve">. </w:t>
      </w:r>
      <w:r w:rsidRPr="003259E3">
        <w:rPr>
          <w:rFonts w:cs="Times New Roman"/>
          <w:i/>
          <w:iCs/>
          <w:color w:val="000000" w:themeColor="text1"/>
          <w:szCs w:val="20"/>
          <w:shd w:val="clear" w:color="auto" w:fill="FFFFFF"/>
        </w:rPr>
        <w:t>Retos: nuevas tendencias en educación física, deporte y recreación</w:t>
      </w:r>
      <w:r w:rsidRPr="00004697">
        <w:rPr>
          <w:rFonts w:cs="Times New Roman"/>
          <w:bCs/>
          <w:color w:val="000000" w:themeColor="text1"/>
        </w:rPr>
        <w:t xml:space="preserve">, </w:t>
      </w:r>
      <w:r w:rsidRPr="00004697">
        <w:rPr>
          <w:rFonts w:cs="Times New Roman"/>
          <w:bCs/>
          <w:i/>
          <w:color w:val="000000" w:themeColor="text1"/>
        </w:rPr>
        <w:t>34</w:t>
      </w:r>
      <w:r w:rsidRPr="00004697">
        <w:rPr>
          <w:rFonts w:cs="Times New Roman"/>
          <w:bCs/>
          <w:color w:val="000000" w:themeColor="text1"/>
        </w:rPr>
        <w:t>, 108-113.</w:t>
      </w: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Cs w:val="20"/>
          <w:shd w:val="clear" w:color="auto" w:fill="FFFFFF"/>
        </w:rPr>
      </w:pPr>
    </w:p>
    <w:p w:rsidR="00050B8A" w:rsidRP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bCs/>
          <w:color w:val="000000" w:themeColor="text1"/>
          <w:sz w:val="32"/>
        </w:rPr>
      </w:pPr>
      <w:r w:rsidRPr="003259E3">
        <w:rPr>
          <w:rFonts w:cs="Times New Roman"/>
          <w:color w:val="000000" w:themeColor="text1"/>
          <w:szCs w:val="20"/>
          <w:shd w:val="clear" w:color="auto" w:fill="FFFFFF"/>
        </w:rPr>
        <w:t xml:space="preserve">Rodríguez, J. E., </w:t>
      </w:r>
      <w:proofErr w:type="spellStart"/>
      <w:r w:rsidRPr="003259E3">
        <w:rPr>
          <w:rFonts w:cs="Times New Roman"/>
          <w:color w:val="000000" w:themeColor="text1"/>
          <w:szCs w:val="20"/>
          <w:shd w:val="clear" w:color="auto" w:fill="FFFFFF"/>
        </w:rPr>
        <w:t>Oliveira</w:t>
      </w:r>
      <w:proofErr w:type="spellEnd"/>
      <w:r w:rsidRPr="003259E3">
        <w:rPr>
          <w:rFonts w:cs="Times New Roman"/>
          <w:color w:val="000000" w:themeColor="text1"/>
          <w:szCs w:val="20"/>
          <w:shd w:val="clear" w:color="auto" w:fill="FFFFFF"/>
        </w:rPr>
        <w:t>, B., &amp; Navarro, R. (2019). Análisis de las prácticas lúdicas y tradicionales en la en la zona norte del Camino Central Portugués y su relación con el ámbito educativo. </w:t>
      </w:r>
      <w:r w:rsidRPr="003259E3">
        <w:rPr>
          <w:rFonts w:cs="Times New Roman"/>
          <w:i/>
          <w:iCs/>
          <w:color w:val="000000" w:themeColor="text1"/>
          <w:szCs w:val="20"/>
          <w:shd w:val="clear" w:color="auto" w:fill="FFFFFF"/>
        </w:rPr>
        <w:t>Retos: nuevas tendencias en educación física, deporte y recreación</w:t>
      </w:r>
      <w:r w:rsidRPr="003259E3">
        <w:rPr>
          <w:rFonts w:cs="Times New Roman"/>
          <w:color w:val="000000" w:themeColor="text1"/>
          <w:szCs w:val="20"/>
          <w:shd w:val="clear" w:color="auto" w:fill="FFFFFF"/>
        </w:rPr>
        <w:t>, (35), 25-30.</w:t>
      </w: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Cs w:val="20"/>
          <w:shd w:val="clear" w:color="auto" w:fill="FFFFFF"/>
        </w:rPr>
      </w:pP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Cs w:val="20"/>
          <w:shd w:val="clear" w:color="auto" w:fill="FFFFFF"/>
        </w:rPr>
      </w:pPr>
      <w:proofErr w:type="spellStart"/>
      <w:r w:rsidRPr="003259E3">
        <w:rPr>
          <w:rFonts w:cs="Times New Roman"/>
          <w:color w:val="000000" w:themeColor="text1"/>
          <w:szCs w:val="20"/>
          <w:shd w:val="clear" w:color="auto" w:fill="FFFFFF"/>
        </w:rPr>
        <w:t>Torrebadella-Flix</w:t>
      </w:r>
      <w:proofErr w:type="spellEnd"/>
      <w:r w:rsidRPr="003259E3">
        <w:rPr>
          <w:rFonts w:cs="Times New Roman"/>
          <w:color w:val="000000" w:themeColor="text1"/>
          <w:szCs w:val="20"/>
          <w:shd w:val="clear" w:color="auto" w:fill="FFFFFF"/>
        </w:rPr>
        <w:t>, X., &amp; Domínguez, J. A. (2018). El deporte en la educación física escolar. La revisión histórica de una crítica inacabada. </w:t>
      </w:r>
      <w:r w:rsidRPr="003259E3">
        <w:rPr>
          <w:rFonts w:cs="Times New Roman"/>
          <w:i/>
          <w:iCs/>
          <w:color w:val="000000" w:themeColor="text1"/>
          <w:szCs w:val="20"/>
          <w:shd w:val="clear" w:color="auto" w:fill="FFFFFF"/>
        </w:rPr>
        <w:t>Retos: nuevas tendencias en educación física, deporte y recreación</w:t>
      </w:r>
      <w:r w:rsidRPr="003259E3">
        <w:rPr>
          <w:rFonts w:cs="Times New Roman"/>
          <w:color w:val="000000" w:themeColor="text1"/>
          <w:szCs w:val="20"/>
          <w:shd w:val="clear" w:color="auto" w:fill="FFFFFF"/>
        </w:rPr>
        <w:t>, (34), 403-411.</w:t>
      </w:r>
    </w:p>
    <w:p w:rsid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Cs w:val="20"/>
          <w:shd w:val="clear" w:color="auto" w:fill="FFFFFF"/>
        </w:rPr>
      </w:pPr>
    </w:p>
    <w:p w:rsid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/>
          <w:bCs/>
          <w:color w:val="000000" w:themeColor="text1"/>
        </w:rPr>
      </w:pPr>
    </w:p>
    <w:p w:rsidR="00B6514B" w:rsidRPr="00B6514B" w:rsidRDefault="00B6514B" w:rsidP="00050B8A">
      <w:pPr>
        <w:spacing w:line="240" w:lineRule="auto"/>
        <w:ind w:left="340" w:hanging="709"/>
        <w:contextualSpacing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-Incorporación de 2</w:t>
      </w:r>
      <w:r w:rsidRPr="00B6514B">
        <w:rPr>
          <w:rFonts w:cs="Times New Roman"/>
          <w:b/>
          <w:bCs/>
          <w:color w:val="000000" w:themeColor="text1"/>
        </w:rPr>
        <w:t xml:space="preserve"> referencias actuales de la Revista</w:t>
      </w:r>
      <w:r>
        <w:rPr>
          <w:rFonts w:cs="Times New Roman"/>
          <w:b/>
          <w:bCs/>
          <w:color w:val="000000" w:themeColor="text1"/>
        </w:rPr>
        <w:t xml:space="preserve"> Internacional de Medicina y Ciencias de la Actividad Física y el Deporte</w:t>
      </w:r>
      <w:r w:rsidRPr="00B6514B">
        <w:rPr>
          <w:rFonts w:cs="Times New Roman"/>
          <w:b/>
          <w:bCs/>
          <w:color w:val="000000" w:themeColor="text1"/>
        </w:rPr>
        <w:t>:</w:t>
      </w: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Cs w:val="20"/>
          <w:shd w:val="clear" w:color="auto" w:fill="FFFFFF"/>
        </w:rPr>
      </w:pPr>
    </w:p>
    <w:p w:rsidR="00050B8A" w:rsidRP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bCs/>
          <w:color w:val="000000" w:themeColor="text1"/>
          <w:sz w:val="32"/>
        </w:rPr>
      </w:pPr>
      <w:r>
        <w:rPr>
          <w:color w:val="000000" w:themeColor="text1"/>
          <w:szCs w:val="20"/>
        </w:rPr>
        <w:t>Vera, F., Sánchez</w:t>
      </w:r>
      <w:r w:rsidRPr="00713B01">
        <w:rPr>
          <w:color w:val="000000" w:themeColor="text1"/>
          <w:szCs w:val="20"/>
        </w:rPr>
        <w:t>, E.</w:t>
      </w:r>
      <w:r>
        <w:rPr>
          <w:color w:val="000000" w:themeColor="text1"/>
          <w:szCs w:val="20"/>
        </w:rPr>
        <w:t>, &amp; Sánchez</w:t>
      </w:r>
      <w:r w:rsidRPr="00713B01">
        <w:rPr>
          <w:color w:val="000000" w:themeColor="text1"/>
          <w:szCs w:val="20"/>
        </w:rPr>
        <w:t>, J. (2018)</w:t>
      </w:r>
      <w:r>
        <w:rPr>
          <w:color w:val="000000" w:themeColor="text1"/>
          <w:szCs w:val="20"/>
        </w:rPr>
        <w:t>.</w:t>
      </w:r>
      <w:r w:rsidRPr="00713B01">
        <w:rPr>
          <w:color w:val="000000" w:themeColor="text1"/>
          <w:szCs w:val="20"/>
        </w:rPr>
        <w:t xml:space="preserve"> Promoción de la actividad física saludable en el recreo escolar. </w:t>
      </w:r>
      <w:r w:rsidRPr="00713B01">
        <w:rPr>
          <w:i/>
          <w:color w:val="000000" w:themeColor="text1"/>
          <w:szCs w:val="20"/>
        </w:rPr>
        <w:t>Revista Internacional de Medicina y Ciencias de la Actividad Física y el Deporte, 18</w:t>
      </w:r>
      <w:r>
        <w:rPr>
          <w:color w:val="000000" w:themeColor="text1"/>
          <w:szCs w:val="20"/>
        </w:rPr>
        <w:t xml:space="preserve">(72), </w:t>
      </w:r>
      <w:r w:rsidRPr="00713B01">
        <w:rPr>
          <w:color w:val="000000" w:themeColor="text1"/>
          <w:szCs w:val="20"/>
        </w:rPr>
        <w:t>655-668.</w:t>
      </w: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 w:val="32"/>
          <w:lang w:val="en-US"/>
        </w:rPr>
      </w:pPr>
    </w:p>
    <w:p w:rsidR="00050B8A" w:rsidRPr="009A4886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 w:val="32"/>
        </w:rPr>
      </w:pPr>
      <w:r>
        <w:rPr>
          <w:rFonts w:cs="Times New Roman"/>
          <w:szCs w:val="20"/>
        </w:rPr>
        <w:t>Zamorano, M., Gil, P., Prieto</w:t>
      </w:r>
      <w:r w:rsidRPr="009A4886">
        <w:rPr>
          <w:rFonts w:cs="Times New Roman"/>
          <w:szCs w:val="20"/>
        </w:rPr>
        <w:t>, A.</w:t>
      </w:r>
      <w:r>
        <w:rPr>
          <w:rFonts w:cs="Times New Roman"/>
          <w:szCs w:val="20"/>
        </w:rPr>
        <w:t>, &amp; Zamorano</w:t>
      </w:r>
      <w:r w:rsidRPr="009A4886">
        <w:rPr>
          <w:rFonts w:cs="Times New Roman"/>
          <w:szCs w:val="20"/>
        </w:rPr>
        <w:t>, D. (2018).</w:t>
      </w:r>
      <w:r w:rsidRPr="009A4886">
        <w:rPr>
          <w:rFonts w:cs="Times New Roman"/>
          <w:color w:val="000000" w:themeColor="text1"/>
          <w:sz w:val="32"/>
        </w:rPr>
        <w:t xml:space="preserve"> </w:t>
      </w:r>
      <w:r w:rsidRPr="009A4886">
        <w:rPr>
          <w:rFonts w:cs="Times New Roman"/>
          <w:szCs w:val="20"/>
        </w:rPr>
        <w:t>Emociones generadas por distintos tipos de juegos en clase de educación física</w:t>
      </w:r>
      <w:r>
        <w:rPr>
          <w:rFonts w:cs="Times New Roman"/>
          <w:szCs w:val="20"/>
        </w:rPr>
        <w:t xml:space="preserve">. </w:t>
      </w:r>
      <w:r w:rsidRPr="007F265D">
        <w:rPr>
          <w:rFonts w:cs="Times New Roman"/>
          <w:i/>
          <w:szCs w:val="20"/>
        </w:rPr>
        <w:t>Revista Internacional de Medicina y Ciencias de la Act</w:t>
      </w:r>
      <w:r>
        <w:rPr>
          <w:rFonts w:cs="Times New Roman"/>
          <w:i/>
          <w:szCs w:val="20"/>
        </w:rPr>
        <w:t xml:space="preserve">ividad Física y el Deporte, </w:t>
      </w:r>
      <w:r w:rsidRPr="007F265D">
        <w:rPr>
          <w:rFonts w:cs="Times New Roman"/>
          <w:i/>
          <w:szCs w:val="20"/>
        </w:rPr>
        <w:t>18</w:t>
      </w:r>
      <w:r>
        <w:rPr>
          <w:rFonts w:cs="Times New Roman"/>
          <w:szCs w:val="20"/>
        </w:rPr>
        <w:t xml:space="preserve">(69), </w:t>
      </w:r>
      <w:r w:rsidRPr="009A4886">
        <w:rPr>
          <w:rFonts w:cs="Times New Roman"/>
          <w:szCs w:val="20"/>
        </w:rPr>
        <w:t>1-26</w:t>
      </w:r>
      <w:r>
        <w:rPr>
          <w:rFonts w:cs="Times New Roman"/>
          <w:szCs w:val="20"/>
        </w:rPr>
        <w:t>.</w:t>
      </w:r>
    </w:p>
    <w:p w:rsidR="00050B8A" w:rsidRDefault="00050B8A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 w:val="32"/>
          <w:lang w:val="en-US"/>
        </w:rPr>
      </w:pPr>
    </w:p>
    <w:p w:rsidR="000A10B3" w:rsidRDefault="000A10B3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sz w:val="32"/>
          <w:lang w:val="en-US"/>
        </w:rPr>
      </w:pPr>
    </w:p>
    <w:p w:rsidR="000A10B3" w:rsidRPr="000A10B3" w:rsidRDefault="000C033C" w:rsidP="000A10B3">
      <w:pPr>
        <w:spacing w:line="240" w:lineRule="auto"/>
        <w:contextualSpacing/>
        <w:jc w:val="both"/>
        <w:rPr>
          <w:rFonts w:cs="Times New Roman"/>
          <w:b/>
          <w:color w:val="000000" w:themeColor="text1"/>
          <w:lang w:val="en-US"/>
        </w:rPr>
      </w:pPr>
      <w:r>
        <w:rPr>
          <w:rFonts w:cs="Times New Roman"/>
          <w:b/>
          <w:color w:val="000000" w:themeColor="text1"/>
          <w:lang w:val="en-US"/>
        </w:rPr>
        <w:t>Para atender</w:t>
      </w:r>
      <w:r w:rsidR="000A10B3" w:rsidRPr="000A10B3">
        <w:rPr>
          <w:rFonts w:cs="Times New Roman"/>
          <w:b/>
          <w:color w:val="000000" w:themeColor="text1"/>
          <w:lang w:val="en-US"/>
        </w:rPr>
        <w:t xml:space="preserve"> a la </w:t>
      </w:r>
      <w:proofErr w:type="spellStart"/>
      <w:r w:rsidR="000A10B3" w:rsidRPr="000A10B3">
        <w:rPr>
          <w:rFonts w:cs="Times New Roman"/>
          <w:b/>
          <w:color w:val="000000" w:themeColor="text1"/>
          <w:lang w:val="en-US"/>
        </w:rPr>
        <w:t>recomendación</w:t>
      </w:r>
      <w:proofErr w:type="spellEnd"/>
      <w:r w:rsidR="000A10B3" w:rsidRPr="000A10B3">
        <w:rPr>
          <w:rFonts w:cs="Times New Roman"/>
          <w:b/>
          <w:color w:val="000000" w:themeColor="text1"/>
          <w:lang w:val="en-US"/>
        </w:rPr>
        <w:t xml:space="preserve"> del </w:t>
      </w:r>
      <w:proofErr w:type="spellStart"/>
      <w:r w:rsidR="000A10B3" w:rsidRPr="000A10B3">
        <w:rPr>
          <w:rFonts w:cs="Times New Roman"/>
          <w:b/>
          <w:color w:val="000000" w:themeColor="text1"/>
          <w:lang w:val="en-US"/>
        </w:rPr>
        <w:t>revisor</w:t>
      </w:r>
      <w:proofErr w:type="spellEnd"/>
      <w:r w:rsidR="000A10B3" w:rsidRPr="000A10B3">
        <w:rPr>
          <w:rFonts w:cs="Times New Roman"/>
          <w:b/>
          <w:color w:val="000000" w:themeColor="text1"/>
          <w:lang w:val="en-US"/>
        </w:rPr>
        <w:t xml:space="preserve"> C:</w:t>
      </w:r>
    </w:p>
    <w:p w:rsidR="000A10B3" w:rsidRDefault="000A10B3" w:rsidP="00050B8A">
      <w:pPr>
        <w:spacing w:line="240" w:lineRule="auto"/>
        <w:ind w:left="340" w:hanging="709"/>
        <w:contextualSpacing/>
        <w:jc w:val="both"/>
        <w:rPr>
          <w:rFonts w:cs="Times New Roman"/>
          <w:color w:val="000000" w:themeColor="text1"/>
          <w:lang w:val="en-US"/>
        </w:rPr>
      </w:pPr>
    </w:p>
    <w:p w:rsidR="000A10B3" w:rsidRDefault="000A10B3" w:rsidP="00724ACA">
      <w:pPr>
        <w:spacing w:line="240" w:lineRule="auto"/>
        <w:contextualSpacing/>
        <w:jc w:val="both"/>
      </w:pPr>
      <w:r w:rsidRPr="000A10B3">
        <w:t>En relación a las conclusiones del estudio relativas a la poca</w:t>
      </w:r>
      <w:r w:rsidRPr="000A10B3">
        <w:br/>
        <w:t>"colaboración e implicación de las familias durante el transcurso de las</w:t>
      </w:r>
      <w:r w:rsidRPr="000A10B3">
        <w:br/>
        <w:t>sesiones realizadas", así como el hecho de que "algunos alumnos mostraron</w:t>
      </w:r>
      <w:r w:rsidRPr="000A10B3">
        <w:br/>
        <w:t>una escasa participación durante el proceso", pudiera ser interesante por</w:t>
      </w:r>
      <w:r w:rsidRPr="000A10B3">
        <w:br/>
        <w:t>parte de los investigadores, si la metodología empleada en el estudio lo</w:t>
      </w:r>
      <w:r w:rsidRPr="000A10B3">
        <w:br/>
        <w:t>permite, aclarar el por qué de estas limitaciones, así como una posible</w:t>
      </w:r>
      <w:r w:rsidRPr="000A10B3">
        <w:br/>
        <w:t>propuesta para aumentar la motivación y participación de las familias y</w:t>
      </w:r>
      <w:r w:rsidRPr="000A10B3">
        <w:br/>
        <w:t>alumnos implicados.</w:t>
      </w:r>
    </w:p>
    <w:p w:rsidR="00724ACA" w:rsidRDefault="00724ACA" w:rsidP="00724ACA">
      <w:pPr>
        <w:spacing w:line="240" w:lineRule="auto"/>
        <w:contextualSpacing/>
        <w:jc w:val="both"/>
      </w:pPr>
    </w:p>
    <w:p w:rsidR="000A10B3" w:rsidRPr="000A10B3" w:rsidRDefault="000A10B3" w:rsidP="000A10B3">
      <w:pPr>
        <w:jc w:val="both"/>
        <w:rPr>
          <w:b/>
        </w:rPr>
      </w:pPr>
      <w:r w:rsidRPr="000A10B3">
        <w:rPr>
          <w:b/>
        </w:rPr>
        <w:t xml:space="preserve">Se ha establecido en las conclusiones el siguiente texto: </w:t>
      </w:r>
    </w:p>
    <w:p w:rsidR="000A10B3" w:rsidRPr="00EF7584" w:rsidRDefault="000A10B3" w:rsidP="000A10B3">
      <w:pPr>
        <w:spacing w:line="240" w:lineRule="auto"/>
        <w:ind w:firstLine="284"/>
        <w:contextualSpacing/>
        <w:jc w:val="both"/>
        <w:rPr>
          <w:bCs/>
        </w:rPr>
      </w:pPr>
      <w:r>
        <w:rPr>
          <w:color w:val="000000" w:themeColor="text1"/>
        </w:rPr>
        <w:t>En relación a l</w:t>
      </w:r>
      <w:r>
        <w:rPr>
          <w:bCs/>
        </w:rPr>
        <w:t xml:space="preserve">a implicación del núcleo familiar, en este tipo de actividades académicas suele ser compleja, generalmente porque no aportan resultados visibles a corto plazo. El alumnado, en una línea similar, encuentra este tipo de estudios ajenos a </w:t>
      </w:r>
      <w:r>
        <w:rPr>
          <w:bCs/>
        </w:rPr>
        <w:lastRenderedPageBreak/>
        <w:t>su realidad y no obtienen un beneficio directo. Para poder solventar ambas cuestiones podrían organizarse jornadas provinciales apoyadas por las instituciones educativas y por la administración para hacer partícipes tanto al alumnado como a sus progenitores de los frutos obtenidos en investigaciones previas, además de poder evidenciar los beneficios que tiene la investigación educativa para la optimización de su propio proceso de enseñanza y aprendizaje y para la mejora de la salud.</w:t>
      </w:r>
    </w:p>
    <w:p w:rsidR="000A10B3" w:rsidRPr="000A10B3" w:rsidRDefault="000A10B3" w:rsidP="000A10B3">
      <w:pPr>
        <w:jc w:val="both"/>
      </w:pPr>
    </w:p>
    <w:sectPr w:rsidR="000A10B3" w:rsidRPr="000A10B3" w:rsidSect="001F0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B8A"/>
    <w:rsid w:val="00050B8A"/>
    <w:rsid w:val="000A10B3"/>
    <w:rsid w:val="000C033C"/>
    <w:rsid w:val="00125A3E"/>
    <w:rsid w:val="001F0544"/>
    <w:rsid w:val="002110B1"/>
    <w:rsid w:val="00724ACA"/>
    <w:rsid w:val="00B6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2019-03-12T16:55:00Z</dcterms:created>
  <dcterms:modified xsi:type="dcterms:W3CDTF">2019-03-12T19:40:00Z</dcterms:modified>
</cp:coreProperties>
</file>